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54726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CLX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283227" w:rsidRPr="00283227">
        <w:rPr>
          <w:rFonts w:ascii="Arial" w:hAnsi="Arial" w:cs="Arial"/>
          <w:b/>
          <w:sz w:val="20"/>
          <w:szCs w:val="20"/>
        </w:rPr>
        <w:t xml:space="preserve">Notice of qualified opinions of </w:t>
      </w:r>
      <w:r w:rsidR="00283227">
        <w:rPr>
          <w:rFonts w:ascii="Arial" w:hAnsi="Arial" w:cs="Arial"/>
          <w:b/>
          <w:sz w:val="20"/>
          <w:szCs w:val="20"/>
        </w:rPr>
        <w:t xml:space="preserve">the </w:t>
      </w:r>
      <w:r w:rsidR="00283227" w:rsidRPr="00283227">
        <w:rPr>
          <w:rFonts w:ascii="Arial" w:hAnsi="Arial" w:cs="Arial"/>
          <w:b/>
          <w:sz w:val="20"/>
          <w:szCs w:val="20"/>
        </w:rPr>
        <w:t>auditor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547263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47263" w:rsidRPr="00547263">
        <w:rPr>
          <w:rFonts w:ascii="Arial" w:hAnsi="Arial" w:cs="Arial"/>
          <w:sz w:val="20"/>
          <w:szCs w:val="20"/>
        </w:rPr>
        <w:t>Cho Lon Investment and Import Export Corporation</w:t>
      </w:r>
      <w:r w:rsidR="0054726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83227" w:rsidRPr="00283227">
        <w:rPr>
          <w:rFonts w:ascii="Arial" w:hAnsi="Arial" w:cs="Arial"/>
          <w:sz w:val="20"/>
          <w:szCs w:val="20"/>
        </w:rPr>
        <w:t>qualified opinions of the auditor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47263" w:rsidRDefault="005472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263">
        <w:rPr>
          <w:rFonts w:ascii="Arial" w:hAnsi="Arial" w:cs="Arial"/>
          <w:sz w:val="20"/>
          <w:szCs w:val="20"/>
        </w:rPr>
        <w:t>Cho Lon Investment and Import Export Corporation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Cholimex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944C46">
        <w:rPr>
          <w:rFonts w:ascii="Arial" w:hAnsi="Arial" w:cs="Arial"/>
          <w:sz w:val="20"/>
          <w:szCs w:val="20"/>
        </w:rPr>
        <w:t>explained</w:t>
      </w:r>
      <w:r w:rsidRPr="00547263">
        <w:rPr>
          <w:rFonts w:ascii="Arial" w:hAnsi="Arial" w:cs="Arial"/>
          <w:sz w:val="20"/>
          <w:szCs w:val="20"/>
        </w:rPr>
        <w:t xml:space="preserve"> abo</w:t>
      </w:r>
      <w:bookmarkStart w:id="0" w:name="_GoBack"/>
      <w:bookmarkEnd w:id="0"/>
      <w:r w:rsidRPr="00547263">
        <w:rPr>
          <w:rFonts w:ascii="Arial" w:hAnsi="Arial" w:cs="Arial"/>
          <w:sz w:val="20"/>
          <w:szCs w:val="20"/>
        </w:rPr>
        <w:t>ut the separate and consolidated financial statements in 2019 with the following</w:t>
      </w:r>
      <w:r>
        <w:rPr>
          <w:rFonts w:ascii="Arial" w:hAnsi="Arial" w:cs="Arial"/>
          <w:sz w:val="20"/>
          <w:szCs w:val="20"/>
        </w:rPr>
        <w:t xml:space="preserve"> qualified</w:t>
      </w:r>
      <w:r w:rsidRPr="00547263">
        <w:rPr>
          <w:rFonts w:ascii="Arial" w:hAnsi="Arial" w:cs="Arial"/>
          <w:sz w:val="20"/>
          <w:szCs w:val="20"/>
        </w:rPr>
        <w:t xml:space="preserve"> opinions</w:t>
      </w:r>
      <w:r>
        <w:rPr>
          <w:rFonts w:ascii="Arial" w:hAnsi="Arial" w:cs="Arial"/>
          <w:sz w:val="20"/>
          <w:szCs w:val="20"/>
        </w:rPr>
        <w:t xml:space="preserve"> of auditor</w:t>
      </w:r>
      <w:r w:rsidRPr="00547263">
        <w:rPr>
          <w:rFonts w:ascii="Arial" w:hAnsi="Arial" w:cs="Arial"/>
          <w:sz w:val="20"/>
          <w:szCs w:val="20"/>
        </w:rPr>
        <w:t xml:space="preserve">: </w:t>
      </w:r>
    </w:p>
    <w:p w:rsidR="00547263" w:rsidRDefault="005472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263">
        <w:rPr>
          <w:rFonts w:ascii="Arial" w:hAnsi="Arial" w:cs="Arial"/>
          <w:sz w:val="20"/>
          <w:szCs w:val="20"/>
        </w:rPr>
        <w:t>- According to th</w:t>
      </w:r>
      <w:r>
        <w:rPr>
          <w:rFonts w:ascii="Arial" w:hAnsi="Arial" w:cs="Arial"/>
          <w:sz w:val="20"/>
          <w:szCs w:val="20"/>
        </w:rPr>
        <w:t>e audit opinion in Circular No.127/ 2014</w:t>
      </w:r>
      <w:r w:rsidRPr="00547263">
        <w:rPr>
          <w:rFonts w:ascii="Arial" w:hAnsi="Arial" w:cs="Arial"/>
          <w:sz w:val="20"/>
          <w:szCs w:val="20"/>
        </w:rPr>
        <w:t>/ TT - BTC dated 05 September 2014 of the Ministry of Finance on revaluation of financial investments, securiti</w:t>
      </w:r>
      <w:r>
        <w:rPr>
          <w:rFonts w:ascii="Arial" w:hAnsi="Arial" w:cs="Arial"/>
          <w:sz w:val="20"/>
          <w:szCs w:val="20"/>
        </w:rPr>
        <w:t>es investments and Decision No.7118</w:t>
      </w:r>
      <w:r w:rsidRPr="00547263">
        <w:rPr>
          <w:rFonts w:ascii="Arial" w:hAnsi="Arial" w:cs="Arial"/>
          <w:sz w:val="20"/>
          <w:szCs w:val="20"/>
        </w:rPr>
        <w:t xml:space="preserve">/ QD - UBND dated December 30, </w:t>
      </w:r>
      <w:r>
        <w:rPr>
          <w:rFonts w:ascii="Arial" w:hAnsi="Arial" w:cs="Arial"/>
          <w:sz w:val="20"/>
          <w:szCs w:val="20"/>
        </w:rPr>
        <w:t>2015 of Ho Chi Minh People's Committee</w:t>
      </w:r>
      <w:r w:rsidRPr="00547263">
        <w:rPr>
          <w:rFonts w:ascii="Arial" w:hAnsi="Arial" w:cs="Arial"/>
          <w:sz w:val="20"/>
          <w:szCs w:val="20"/>
        </w:rPr>
        <w:t xml:space="preserve">, the Company also has to perform the following tasks: reassessing costs related to land and value of investment real estate close to the real value in the market, settling the entire </w:t>
      </w:r>
      <w:r>
        <w:rPr>
          <w:rFonts w:ascii="Arial" w:hAnsi="Arial" w:cs="Arial"/>
          <w:sz w:val="20"/>
          <w:szCs w:val="20"/>
        </w:rPr>
        <w:t>rental</w:t>
      </w:r>
      <w:r w:rsidRPr="00547263">
        <w:rPr>
          <w:rFonts w:ascii="Arial" w:hAnsi="Arial" w:cs="Arial"/>
          <w:sz w:val="20"/>
          <w:szCs w:val="20"/>
        </w:rPr>
        <w:t xml:space="preserve"> received in advance, settlement of land rent in </w:t>
      </w:r>
      <w:proofErr w:type="spellStart"/>
      <w:r w:rsidRPr="00547263">
        <w:rPr>
          <w:rFonts w:ascii="Arial" w:hAnsi="Arial" w:cs="Arial"/>
          <w:sz w:val="20"/>
          <w:szCs w:val="20"/>
        </w:rPr>
        <w:t>Vinh</w:t>
      </w:r>
      <w:proofErr w:type="spellEnd"/>
      <w:r w:rsidRPr="00547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263">
        <w:rPr>
          <w:rFonts w:ascii="Arial" w:hAnsi="Arial" w:cs="Arial"/>
          <w:sz w:val="20"/>
          <w:szCs w:val="20"/>
        </w:rPr>
        <w:t>Loc</w:t>
      </w:r>
      <w:proofErr w:type="spellEnd"/>
      <w:r w:rsidRPr="00547263">
        <w:rPr>
          <w:rFonts w:ascii="Arial" w:hAnsi="Arial" w:cs="Arial"/>
          <w:sz w:val="20"/>
          <w:szCs w:val="20"/>
        </w:rPr>
        <w:t xml:space="preserve"> Industrial Park and an estimate of investment costs related to the rental received before the transf</w:t>
      </w:r>
      <w:r>
        <w:rPr>
          <w:rFonts w:ascii="Arial" w:hAnsi="Arial" w:cs="Arial"/>
          <w:sz w:val="20"/>
          <w:szCs w:val="20"/>
        </w:rPr>
        <w:t>orming</w:t>
      </w:r>
      <w:r w:rsidRPr="00547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into a joint stock company</w:t>
      </w:r>
    </w:p>
    <w:p w:rsidR="00547263" w:rsidRDefault="005472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</w:t>
      </w:r>
      <w:r w:rsidRPr="00547263">
        <w:rPr>
          <w:rFonts w:ascii="Arial" w:hAnsi="Arial" w:cs="Arial"/>
          <w:sz w:val="20"/>
          <w:szCs w:val="20"/>
        </w:rPr>
        <w:t xml:space="preserve">ompany explains the results of the work related to the </w:t>
      </w:r>
      <w:r>
        <w:rPr>
          <w:rFonts w:ascii="Arial" w:hAnsi="Arial" w:cs="Arial"/>
          <w:sz w:val="20"/>
          <w:szCs w:val="20"/>
        </w:rPr>
        <w:t>audit</w:t>
      </w:r>
      <w:r w:rsidRPr="00547263">
        <w:rPr>
          <w:rFonts w:ascii="Arial" w:hAnsi="Arial" w:cs="Arial"/>
          <w:sz w:val="20"/>
          <w:szCs w:val="20"/>
        </w:rPr>
        <w:t xml:space="preserve"> opinions</w:t>
      </w:r>
      <w:r>
        <w:rPr>
          <w:rFonts w:ascii="Arial" w:hAnsi="Arial" w:cs="Arial"/>
          <w:sz w:val="20"/>
          <w:szCs w:val="20"/>
        </w:rPr>
        <w:t xml:space="preserve"> as follows</w:t>
      </w:r>
      <w:r w:rsidRPr="00547263">
        <w:rPr>
          <w:rFonts w:ascii="Arial" w:hAnsi="Arial" w:cs="Arial"/>
          <w:sz w:val="20"/>
          <w:szCs w:val="20"/>
        </w:rPr>
        <w:t xml:space="preserve">: On December 30, 2019, the Steering Committee for </w:t>
      </w:r>
      <w:proofErr w:type="spellStart"/>
      <w:r w:rsidRPr="00547263">
        <w:rPr>
          <w:rFonts w:ascii="Arial" w:hAnsi="Arial" w:cs="Arial"/>
          <w:sz w:val="20"/>
          <w:szCs w:val="20"/>
        </w:rPr>
        <w:t>Equitization</w:t>
      </w:r>
      <w:proofErr w:type="spellEnd"/>
      <w:r w:rsidRPr="00547263">
        <w:rPr>
          <w:rFonts w:ascii="Arial" w:hAnsi="Arial" w:cs="Arial"/>
          <w:sz w:val="20"/>
          <w:szCs w:val="20"/>
        </w:rPr>
        <w:t xml:space="preserve"> of the Company issued the </w:t>
      </w:r>
      <w:r w:rsidR="009305FD">
        <w:rPr>
          <w:rFonts w:ascii="Arial" w:hAnsi="Arial" w:cs="Arial"/>
          <w:sz w:val="20"/>
          <w:szCs w:val="20"/>
        </w:rPr>
        <w:t>Statement No.03</w:t>
      </w:r>
      <w:r w:rsidRPr="0054726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547263">
        <w:rPr>
          <w:rFonts w:ascii="Arial" w:hAnsi="Arial" w:cs="Arial"/>
          <w:sz w:val="20"/>
          <w:szCs w:val="20"/>
        </w:rPr>
        <w:t>TTr</w:t>
      </w:r>
      <w:proofErr w:type="spellEnd"/>
      <w:r w:rsidRPr="00547263">
        <w:rPr>
          <w:rFonts w:ascii="Arial" w:hAnsi="Arial" w:cs="Arial"/>
          <w:sz w:val="20"/>
          <w:szCs w:val="20"/>
        </w:rPr>
        <w:t xml:space="preserve"> - BCD to </w:t>
      </w:r>
      <w:r w:rsidR="009305FD" w:rsidRPr="00547263">
        <w:rPr>
          <w:rFonts w:ascii="Arial" w:hAnsi="Arial" w:cs="Arial"/>
          <w:sz w:val="20"/>
          <w:szCs w:val="20"/>
        </w:rPr>
        <w:t xml:space="preserve">Ho Chi Minh </w:t>
      </w:r>
      <w:r w:rsidR="009305FD">
        <w:rPr>
          <w:rFonts w:ascii="Arial" w:hAnsi="Arial" w:cs="Arial"/>
          <w:sz w:val="20"/>
          <w:szCs w:val="20"/>
        </w:rPr>
        <w:t xml:space="preserve">People's Committee </w:t>
      </w:r>
      <w:r w:rsidRPr="00547263">
        <w:rPr>
          <w:rFonts w:ascii="Arial" w:hAnsi="Arial" w:cs="Arial"/>
          <w:sz w:val="20"/>
          <w:szCs w:val="20"/>
        </w:rPr>
        <w:t>on determining the</w:t>
      </w:r>
      <w:r w:rsidR="009305FD">
        <w:rPr>
          <w:rFonts w:ascii="Arial" w:hAnsi="Arial" w:cs="Arial"/>
          <w:sz w:val="20"/>
          <w:szCs w:val="20"/>
        </w:rPr>
        <w:t xml:space="preserve"> State capital at the time the C</w:t>
      </w:r>
      <w:r w:rsidRPr="00547263">
        <w:rPr>
          <w:rFonts w:ascii="Arial" w:hAnsi="Arial" w:cs="Arial"/>
          <w:sz w:val="20"/>
          <w:szCs w:val="20"/>
        </w:rPr>
        <w:t xml:space="preserve">ompany officially transformed into a joint </w:t>
      </w:r>
      <w:r w:rsidR="009305FD">
        <w:rPr>
          <w:rFonts w:ascii="Arial" w:hAnsi="Arial" w:cs="Arial"/>
          <w:sz w:val="20"/>
          <w:szCs w:val="20"/>
        </w:rPr>
        <w:t>stock company on July 15, 2016.</w:t>
      </w:r>
      <w:r w:rsidRPr="00547263">
        <w:rPr>
          <w:rFonts w:ascii="Arial" w:hAnsi="Arial" w:cs="Arial"/>
          <w:sz w:val="20"/>
          <w:szCs w:val="20"/>
        </w:rPr>
        <w:t xml:space="preserve"> According to this </w:t>
      </w:r>
      <w:r w:rsidR="00944C46">
        <w:rPr>
          <w:rFonts w:ascii="Arial" w:hAnsi="Arial" w:cs="Arial"/>
          <w:sz w:val="20"/>
          <w:szCs w:val="20"/>
        </w:rPr>
        <w:t xml:space="preserve">statement, the </w:t>
      </w:r>
      <w:proofErr w:type="spellStart"/>
      <w:r w:rsidR="00944C46">
        <w:rPr>
          <w:rFonts w:ascii="Arial" w:hAnsi="Arial" w:cs="Arial"/>
          <w:sz w:val="20"/>
          <w:szCs w:val="20"/>
        </w:rPr>
        <w:t>E</w:t>
      </w:r>
      <w:r w:rsidRPr="00547263">
        <w:rPr>
          <w:rFonts w:ascii="Arial" w:hAnsi="Arial" w:cs="Arial"/>
          <w:sz w:val="20"/>
          <w:szCs w:val="20"/>
        </w:rPr>
        <w:t>qu</w:t>
      </w:r>
      <w:r w:rsidR="00944C46">
        <w:rPr>
          <w:rFonts w:ascii="Arial" w:hAnsi="Arial" w:cs="Arial"/>
          <w:sz w:val="20"/>
          <w:szCs w:val="20"/>
        </w:rPr>
        <w:t>itization</w:t>
      </w:r>
      <w:proofErr w:type="spellEnd"/>
      <w:r w:rsidR="00944C46">
        <w:rPr>
          <w:rFonts w:ascii="Arial" w:hAnsi="Arial" w:cs="Arial"/>
          <w:sz w:val="20"/>
          <w:szCs w:val="20"/>
        </w:rPr>
        <w:t xml:space="preserve"> Steering Committee</w:t>
      </w:r>
      <w:r w:rsidRPr="00547263">
        <w:rPr>
          <w:rFonts w:ascii="Arial" w:hAnsi="Arial" w:cs="Arial"/>
          <w:sz w:val="20"/>
          <w:szCs w:val="20"/>
        </w:rPr>
        <w:t xml:space="preserve"> reported the results of provisional determination of state capital at the time the Company officially transform</w:t>
      </w:r>
      <w:r w:rsidR="00944C46">
        <w:rPr>
          <w:rFonts w:ascii="Arial" w:hAnsi="Arial" w:cs="Arial"/>
          <w:sz w:val="20"/>
          <w:szCs w:val="20"/>
        </w:rPr>
        <w:t>ed into a joint stock company for</w:t>
      </w:r>
      <w:r w:rsidRPr="00547263">
        <w:rPr>
          <w:rFonts w:ascii="Arial" w:hAnsi="Arial" w:cs="Arial"/>
          <w:sz w:val="20"/>
          <w:szCs w:val="20"/>
        </w:rPr>
        <w:t xml:space="preserve"> </w:t>
      </w:r>
      <w:r w:rsidR="00944C46" w:rsidRPr="00547263">
        <w:rPr>
          <w:rFonts w:ascii="Arial" w:hAnsi="Arial" w:cs="Arial"/>
          <w:sz w:val="20"/>
          <w:szCs w:val="20"/>
        </w:rPr>
        <w:t xml:space="preserve">Ho Chi Minh </w:t>
      </w:r>
      <w:r w:rsidR="00944C46">
        <w:rPr>
          <w:rFonts w:ascii="Arial" w:hAnsi="Arial" w:cs="Arial"/>
          <w:sz w:val="20"/>
          <w:szCs w:val="20"/>
        </w:rPr>
        <w:t xml:space="preserve">People's Committee to have </w:t>
      </w:r>
      <w:r w:rsidRPr="00547263">
        <w:rPr>
          <w:rFonts w:ascii="Arial" w:hAnsi="Arial" w:cs="Arial"/>
          <w:sz w:val="20"/>
          <w:szCs w:val="20"/>
        </w:rPr>
        <w:t xml:space="preserve">a basis for approval of final settlement. The company will adjust the financial statements when </w:t>
      </w:r>
      <w:r w:rsidR="00944C46" w:rsidRPr="00547263">
        <w:rPr>
          <w:rFonts w:ascii="Arial" w:hAnsi="Arial" w:cs="Arial"/>
          <w:sz w:val="20"/>
          <w:szCs w:val="20"/>
        </w:rPr>
        <w:t>Ho Chi Minh</w:t>
      </w:r>
      <w:r w:rsidR="00944C46" w:rsidRPr="00547263">
        <w:rPr>
          <w:rFonts w:ascii="Arial" w:hAnsi="Arial" w:cs="Arial"/>
          <w:sz w:val="20"/>
          <w:szCs w:val="20"/>
        </w:rPr>
        <w:t xml:space="preserve"> </w:t>
      </w:r>
      <w:r w:rsidR="00944C46">
        <w:rPr>
          <w:rFonts w:ascii="Arial" w:hAnsi="Arial" w:cs="Arial"/>
          <w:sz w:val="20"/>
          <w:szCs w:val="20"/>
        </w:rPr>
        <w:t>People's Committee</w:t>
      </w:r>
      <w:r w:rsidR="00944C46" w:rsidRPr="00944C46">
        <w:rPr>
          <w:rFonts w:ascii="Arial" w:hAnsi="Arial" w:cs="Arial"/>
          <w:sz w:val="20"/>
          <w:szCs w:val="20"/>
        </w:rPr>
        <w:t xml:space="preserve"> </w:t>
      </w:r>
      <w:r w:rsidR="00944C46">
        <w:rPr>
          <w:rFonts w:ascii="Arial" w:hAnsi="Arial" w:cs="Arial"/>
          <w:sz w:val="20"/>
          <w:szCs w:val="20"/>
        </w:rPr>
        <w:t>issues a D</w:t>
      </w:r>
      <w:r w:rsidR="00944C46" w:rsidRPr="00547263">
        <w:rPr>
          <w:rFonts w:ascii="Arial" w:hAnsi="Arial" w:cs="Arial"/>
          <w:sz w:val="20"/>
          <w:szCs w:val="20"/>
        </w:rPr>
        <w:t>ecision</w:t>
      </w:r>
      <w:r w:rsidR="00944C46">
        <w:rPr>
          <w:rFonts w:ascii="Arial" w:hAnsi="Arial" w:cs="Arial"/>
          <w:sz w:val="20"/>
          <w:szCs w:val="20"/>
        </w:rPr>
        <w:t xml:space="preserve"> on</w:t>
      </w:r>
      <w:r w:rsidR="00944C46" w:rsidRPr="00547263">
        <w:rPr>
          <w:rFonts w:ascii="Arial" w:hAnsi="Arial" w:cs="Arial"/>
          <w:sz w:val="20"/>
          <w:szCs w:val="20"/>
        </w:rPr>
        <w:t xml:space="preserve"> a</w:t>
      </w:r>
      <w:r w:rsidR="00944C46">
        <w:rPr>
          <w:rFonts w:ascii="Arial" w:hAnsi="Arial" w:cs="Arial"/>
          <w:sz w:val="20"/>
          <w:szCs w:val="20"/>
        </w:rPr>
        <w:t>pproving the final settlement</w:t>
      </w:r>
    </w:p>
    <w:sectPr w:rsidR="0054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83227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F3124"/>
    <w:rsid w:val="00503DD6"/>
    <w:rsid w:val="00547263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305FD"/>
    <w:rsid w:val="00944C46"/>
    <w:rsid w:val="009C28F2"/>
    <w:rsid w:val="009C742E"/>
    <w:rsid w:val="009E1744"/>
    <w:rsid w:val="00A06443"/>
    <w:rsid w:val="00A06521"/>
    <w:rsid w:val="00A128FC"/>
    <w:rsid w:val="00A63B6C"/>
    <w:rsid w:val="00AA54AD"/>
    <w:rsid w:val="00AD4CD4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D0671F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D3EED"/>
    <w:rsid w:val="00FD4001"/>
    <w:rsid w:val="00FE33D3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2020-03-30T00:19:00Z</dcterms:modified>
</cp:coreProperties>
</file>